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6"/>
    <w:p>
      <w:pPr>
        <w:pStyle w:val="Heading1"/>
      </w:pPr>
      <w:r>
        <w:t xml:space="preserve">Homiletics Analysis: Isaiah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26 is a song of trust and triumph placed in the mouth of Judah in the eschatological age inaugurated by the fall of the proud city (ch. 25) and the establishment of God’s strong city (v. 1). The chapter moves through four distinct movements: a song of praise for the strong city and the God who keeps His people in perfect peace (vv. 1–9); a lament-confession that acknowledges Israel’s failure to learn righteousness despite God’s disciplinary judgments on the nations (vv. 10–18); a resurrection oracle that moves from corporate near-despair (</w:t>
      </w:r>
      <w:r>
        <w:t xml:space="preserve">“we have not achieved salvation for the earth,”</w:t>
      </w:r>
      <w:r>
        <w:t xml:space="preserve"> </w:t>
      </w:r>
      <w:r>
        <w:t xml:space="preserve">v. 18) to triumphant divine announcement (</w:t>
      </w:r>
      <w:r>
        <w:t xml:space="preserve">“your dead shall live,”</w:t>
      </w:r>
      <w:r>
        <w:t xml:space="preserve"> </w:t>
      </w:r>
      <w:r>
        <w:t xml:space="preserve">v. 19); and a closing exhortation to hide and wait while God’s wrath accomplishes its final purpose (vv. 20–21). The chapter is simultaneously a song to be sung and an instruction to be obeyed — both worship and theology, both lyric and doctrine.</w:t>
      </w:r>
    </w:p>
    <w:p>
      <w:pPr>
        <w:pStyle w:val="BodyText"/>
      </w:pPr>
      <w:r>
        <w:rPr>
          <w:b/>
          <w:bCs/>
        </w:rPr>
        <w:t xml:space="preserve">This Text — Intent</w:t>
      </w:r>
    </w:p>
    <w:p>
      <w:pPr>
        <w:pStyle w:val="BodyText"/>
      </w:pPr>
      <w:r>
        <w:t xml:space="preserve">God is seeking to reorient His people’s confidence — away from the unstable, self-made securities of the surrounding nations and inward their own hearts, and toward the LORD Himself as the only ground of lasting peace. The chapter confronts a specific form of spiritual failure: the temptation to see God’s patience with the wicked as evidence that righteousness doesn’t ultimately matter, and to substitute human strategies for divine deliverance. God intends this passage to produce settled, rock-anchored trust in people who are tempted by fear, confusion, and the apparent prosperity of the ungodly — and to call them to the specific posture of waiting, hiding, and hoping while He acts. The resurrection oracle (v. 19) functions as the ground of this confidence: because the LORD raises the dead, no defeat is final for His people, and no apparent failure of His purposes is the last word.</w:t>
      </w:r>
    </w:p>
    <w:p>
      <w:r>
        <w:pict>
          <v:rect style="width:0;height:1.5pt" o:hralign="center" o:hrstd="t" o:hr="t"/>
        </w:pict>
      </w:r>
    </w:p>
    <w:p>
      <w:pPr>
        <w:pStyle w:val="FirstParagraph"/>
      </w:pPr>
      <w:r>
        <w:rPr>
          <w:b/>
          <w:bCs/>
        </w:rPr>
        <w:t xml:space="preserve">Subject Sentence:</w:t>
      </w:r>
      <w:r>
        <w:t xml:space="preserve"> </w:t>
      </w:r>
      <w:r>
        <w:t xml:space="preserve">The LORD alone is the rock-city of His people, their peace, their vindicator, and their resurrection.</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competing ground of security and trust Him as the only stable foundation — the one who keeps in perfect peace, raises the dead, and will not be thwarted — and to do so with the specific posture of patient, expectant waiting while He acts.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“Strong City”</w:t>
      </w:r>
      <w:r>
        <w:rPr>
          <w:b/>
          <w:bCs/>
        </w:rPr>
        <w:t xml:space="preserve"> </w:t>
      </w:r>
      <w:r>
        <w:rPr>
          <w:b/>
          <w:bCs/>
        </w:rPr>
        <w:t xml:space="preserve">— Spiritual Metaphor or Literal Expectation?</w:t>
      </w:r>
    </w:p>
    <w:p>
      <w:pPr>
        <w:pStyle w:val="BodyText"/>
      </w:pPr>
      <w:r>
        <w:t xml:space="preserve">Dispensational interpreters frequently read Isaiah 26’s</w:t>
      </w:r>
      <w:r>
        <w:t xml:space="preserve"> </w:t>
      </w:r>
      <w:r>
        <w:t xml:space="preserve">“strong city”</w:t>
      </w:r>
      <w:r>
        <w:t xml:space="preserve"> </w:t>
      </w:r>
      <w:r>
        <w:t xml:space="preserve">as a reference to a literally restored Jerusalem in a future millennial kingdom, with the song understood as Israel’s national anthem in the millennium. This reading has the virtue of taking eschatological language seriously and refusing to spiritualize away concrete promises to Israel. However, the chapter itself does not specify a literal city — it contrasts the</w:t>
      </w:r>
      <w:r>
        <w:t xml:space="preserve"> </w:t>
      </w:r>
      <w:r>
        <w:t xml:space="preserve">“strong city”</w:t>
      </w:r>
      <w:r>
        <w:t xml:space="preserve"> </w:t>
      </w:r>
      <w:r>
        <w:t xml:space="preserve">of God’s making with the</w:t>
      </w:r>
      <w:r>
        <w:t xml:space="preserve"> </w:t>
      </w:r>
      <w:r>
        <w:t xml:space="preserve">“lofty city”</w:t>
      </w:r>
      <w:r>
        <w:t xml:space="preserve"> </w:t>
      </w:r>
      <w:r>
        <w:t xml:space="preserve">of man’s making (v. 5), and the city imagery throughout Isaiah’s apocalypse (chs. 24–27) functions as theological symbolism for competing orders of existence, not real estate. The Reformed reading understands the strong city as the covenant security of God’s people — a reality that is already true for those who trust Him, consummated in the new creation, and applicable to all who belong to Him across both testaments. The Dispensational reading should be</w:t>
      </w:r>
      <w:r>
        <w:t xml:space="preserve"> </w:t>
      </w:r>
      <w:r>
        <w:rPr>
          <w:i/>
          <w:iCs/>
        </w:rPr>
        <w:t xml:space="preserve">qualified</w:t>
      </w:r>
      <w:r>
        <w:t xml:space="preserve">: it rightly guards against over-realized eschatology but errs in literalizing what the text has already made symbolic.</w:t>
      </w:r>
    </w:p>
    <w:p>
      <w:pPr>
        <w:pStyle w:val="BodyText"/>
      </w:pPr>
      <w:r>
        <w:rPr>
          <w:b/>
          <w:bCs/>
        </w:rPr>
        <w:t xml:space="preserve">“Perfect Peace”</w:t>
      </w:r>
      <w:r>
        <w:rPr>
          <w:b/>
          <w:bCs/>
        </w:rPr>
        <w:t xml:space="preserve"> </w:t>
      </w:r>
      <w:r>
        <w:rPr>
          <w:b/>
          <w:bCs/>
        </w:rPr>
        <w:t xml:space="preserve">(v. 3) — Psychological Wellness or Covenantal Standing?</w:t>
      </w:r>
    </w:p>
    <w:p>
      <w:pPr>
        <w:pStyle w:val="BodyText"/>
      </w:pPr>
      <w:r>
        <w:t xml:space="preserve">Wesleyan/Arminian and broadly evangelical interpreters frequently read verse 3 (</w:t>
      </w:r>
      <w:r>
        <w:t xml:space="preserve">“You will keep in perfect peace those whose minds are steadfast”</w:t>
      </w:r>
      <w:r>
        <w:t xml:space="preserve">) as a promise of subjective emotional peace conditioned on the believer’s sustained mental discipline — the human effort of</w:t>
      </w:r>
      <w:r>
        <w:t xml:space="preserve"> </w:t>
      </w:r>
      <w:r>
        <w:t xml:space="preserve">“keeping one’s mind on God”</w:t>
      </w:r>
      <w:r>
        <w:t xml:space="preserve"> </w:t>
      </w:r>
      <w:r>
        <w:t xml:space="preserve">as the condition of receiving peace. This reading has pastoral warmth but misreads the grammar and the theology. The Hebrew</w:t>
      </w:r>
      <w:r>
        <w:t xml:space="preserve"> </w:t>
      </w:r>
      <w:r>
        <w:rPr>
          <w:i/>
          <w:iCs/>
        </w:rPr>
        <w:t xml:space="preserve">shalom shalom</w:t>
      </w:r>
      <w:r>
        <w:t xml:space="preserve"> </w:t>
      </w:r>
      <w:r>
        <w:t xml:space="preserve">(doubled for emphasis) is covenantal wholeness — the comprehensive well-being of one who stands in right relationship with the LORD of the covenant. The</w:t>
      </w:r>
      <w:r>
        <w:t xml:space="preserve"> </w:t>
      </w:r>
      <w:r>
        <w:t xml:space="preserve">“steadfast mind”</w:t>
      </w:r>
      <w:r>
        <w:t xml:space="preserve"> </w:t>
      </w:r>
      <w:r>
        <w:t xml:space="preserve">(</w:t>
      </w:r>
      <w:r>
        <w:rPr>
          <w:i/>
          <w:iCs/>
        </w:rPr>
        <w:t xml:space="preserve">yetzer samukh</w:t>
      </w:r>
      <w:r>
        <w:t xml:space="preserve">) is not the psychological achievement of sustained focus but the disposition of one whose will and imagination (</w:t>
      </w:r>
      <w:r>
        <w:rPr>
          <w:i/>
          <w:iCs/>
        </w:rPr>
        <w:t xml:space="preserve">yetzer</w:t>
      </w:r>
      <w:r>
        <w:t xml:space="preserve">) is braced against (</w:t>
      </w:r>
      <w:r>
        <w:rPr>
          <w:i/>
          <w:iCs/>
        </w:rPr>
        <w:t xml:space="preserve">samukh</w:t>
      </w:r>
      <w:r>
        <w:t xml:space="preserve">) the LORD — a posture of leaning, not a performance of concentration. The ground of the peace is explicitly stated:</w:t>
      </w:r>
      <w:r>
        <w:t xml:space="preserve"> </w:t>
      </w:r>
      <w:r>
        <w:t xml:space="preserve">“because he trusts in you”</w:t>
      </w:r>
      <w:r>
        <w:t xml:space="preserve"> </w:t>
      </w:r>
      <w:r>
        <w:t xml:space="preserve">(v. 3b). The Reformed reading: peace is God’s covenantal gift to those who lean their weight on Him — not the reward for achieving a sufficiently focused mental state. The Wesleyan emphasis on sustained responsiveness is worth</w:t>
      </w:r>
      <w:r>
        <w:t xml:space="preserve"> </w:t>
      </w:r>
      <w:r>
        <w:rPr>
          <w:i/>
          <w:iCs/>
        </w:rPr>
        <w:t xml:space="preserve">acknowledging</w:t>
      </w:r>
      <w:r>
        <w:t xml:space="preserve"> </w:t>
      </w:r>
      <w:r>
        <w:t xml:space="preserve">— the text does call for an ongoing orientation of trust, not a once-for-all transaction — but the weight of the promise rests on God’s keeping, not the believer’s maintaining.</w:t>
      </w:r>
    </w:p>
    <w:p>
      <w:pPr>
        <w:pStyle w:val="BodyText"/>
      </w:pPr>
      <w:r>
        <w:rPr>
          <w:b/>
          <w:bCs/>
        </w:rPr>
        <w:t xml:space="preserve">The Resurrection Oracle (v. 19) — Corporate Metaphor or Literal Resurrection?</w:t>
      </w:r>
    </w:p>
    <w:p>
      <w:pPr>
        <w:pStyle w:val="BodyText"/>
      </w:pPr>
      <w:r>
        <w:t xml:space="preserve">The most significant interpretive question in the chapter is whether verse 19 (</w:t>
      </w:r>
      <w:r>
        <w:t xml:space="preserve">“Your dead shall live; their bodies shall rise”</w:t>
      </w:r>
      <w:r>
        <w:t xml:space="preserve">) refers to (a) national/corporate restoration of Israel as in Ezekiel 37, (b) a general resurrection of the body at the last day, or (c) both, in progressive canonical development. Liberal-critical scholarship frequently reads this as purely metaphorical — Israel’s national revival after exile — and resists any literal bodily resurrection reading on historical-critical grounds. Conversely, some conservative evangelical readings collapse the corporate dimension and read it as straightforwardly propositional — a direct statement of individual bodily resurrection standing alone. The Reformed reading, following the best of the canonical-exegetical tradition (Motyer, Oswalt, Childs), holds both levels in tension and sees this as intentional: the text speaks into Israel’s national despair (</w:t>
      </w:r>
      <w:r>
        <w:t xml:space="preserve">“we were with child, we writhed in pain,”</w:t>
      </w:r>
      <w:r>
        <w:t xml:space="preserve"> </w:t>
      </w:r>
      <w:r>
        <w:t xml:space="preserve">v. 18) and promises resurrection-level reversal, but in so doing uses language that reaches beyond the immediate historical situation toward the ultimate eschatological resurrection. The contrast with verse 14 (</w:t>
      </w:r>
      <w:r>
        <w:t xml:space="preserve">“the dead do not live, the departed shades do not rise”</w:t>
      </w:r>
      <w:r>
        <w:t xml:space="preserve"> </w:t>
      </w:r>
      <w:r>
        <w:t xml:space="preserve">— of Israel’s oppressors) confirms that this is not merely metaphor: the LORD’s people rise; the oppressors do not. The canonical trajectory (Job 19:25–27; Daniel 12:2; John 11:25; 1 Cor. 15) confirms the direction of the promise. The Reformed reading</w:t>
      </w:r>
      <w:r>
        <w:t xml:space="preserve"> </w:t>
      </w:r>
      <w:r>
        <w:rPr>
          <w:i/>
          <w:iCs/>
        </w:rPr>
        <w:t xml:space="preserve">refutes</w:t>
      </w:r>
      <w:r>
        <w:t xml:space="preserve"> </w:t>
      </w:r>
      <w:r>
        <w:t xml:space="preserve">the purely metaphorical reading as insufficient and</w:t>
      </w:r>
      <w:r>
        <w:t xml:space="preserve"> </w:t>
      </w:r>
      <w:r>
        <w:rPr>
          <w:i/>
          <w:iCs/>
        </w:rPr>
        <w:t xml:space="preserve">qualifies</w:t>
      </w:r>
      <w:r>
        <w:t xml:space="preserve"> </w:t>
      </w:r>
      <w:r>
        <w:t xml:space="preserve">the purely individualistic reading by honoring the corporate and historical context in which the promise is embedded.</w:t>
      </w:r>
    </w:p>
    <w:p>
      <w:pPr>
        <w:pStyle w:val="BodyText"/>
      </w:pPr>
      <w:r>
        <w:rPr>
          <w:b/>
          <w:bCs/>
        </w:rPr>
        <w:t xml:space="preserve">Verse 20–21 — Quietism or Active Waiting?</w:t>
      </w:r>
    </w:p>
    <w:p>
      <w:pPr>
        <w:pStyle w:val="BodyText"/>
      </w:pPr>
      <w:r>
        <w:t xml:space="preserve">Some Anabaptist-influenced and broadly pietist readings of verses 20–21 (</w:t>
      </w:r>
      <w:r>
        <w:t xml:space="preserve">“Go, enter your rooms and shut the doors behind you; hide yourselves”</w:t>
      </w:r>
      <w:r>
        <w:t xml:space="preserve">) have used this passage to support a posture of withdrawal from public engagement — the church as a gathered remnant that simply waits and does not act in the world. This</w:t>
      </w:r>
      <w:r>
        <w:t xml:space="preserve"> </w:t>
      </w:r>
      <w:r>
        <w:rPr>
          <w:i/>
          <w:iCs/>
        </w:rPr>
        <w:t xml:space="preserve">refutes</w:t>
      </w:r>
      <w:r>
        <w:t xml:space="preserve"> </w:t>
      </w:r>
      <w:r>
        <w:t xml:space="preserve">too easily. The passage is not addressed to all believers in all circumstances — it is the eschatological counsel of how to posture oneself</w:t>
      </w:r>
      <w:r>
        <w:t xml:space="preserve"> </w:t>
      </w:r>
      <w:r>
        <w:rPr>
          <w:i/>
          <w:iCs/>
        </w:rPr>
        <w:t xml:space="preserve">when God’s wrath is being poured out</w:t>
      </w:r>
      <w:r>
        <w:t xml:space="preserve">, not a general instruction for Christian social engagement. The</w:t>
      </w:r>
      <w:r>
        <w:t xml:space="preserve"> </w:t>
      </w:r>
      <w:r>
        <w:t xml:space="preserve">“hiding”</w:t>
      </w:r>
      <w:r>
        <w:t xml:space="preserve"> </w:t>
      </w:r>
      <w:r>
        <w:t xml:space="preserve">is temporary and purposive — the duration is explicitly</w:t>
      </w:r>
      <w:r>
        <w:t xml:space="preserve"> </w:t>
      </w:r>
      <w:r>
        <w:t xml:space="preserve">“until his wrath has passed by”</w:t>
      </w:r>
      <w:r>
        <w:t xml:space="preserve"> </w:t>
      </w:r>
      <w:r>
        <w:t xml:space="preserve">(v. 20). The Reformed reading: this is covenant wisdom about trust and patience, not withdrawal theology. There are moments when God’s people must simply wait and not run ahead of His action — but this does not eliminate the obligation of public faithfulness in ordinary time.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w:t>
      </w:r>
      <w:r>
        <w:t xml:space="preserve"> </w:t>
      </w:r>
      <w:r>
        <w:t xml:space="preserve">The strong city imagery of Isaiah 26 parallels the fortress imagery of Psalm 46; both passages ground their call to trust in the character of God as unshakeable ground when all human structures collapse.</w:t>
      </w:r>
    </w:p>
    <w:p>
      <w:pPr>
        <w:numPr>
          <w:ilvl w:val="0"/>
          <w:numId w:val="1001"/>
        </w:numPr>
      </w:pPr>
      <w:r>
        <w:rPr>
          <w:b/>
          <w:bCs/>
        </w:rPr>
        <w:t xml:space="preserve">John 11:25–26</w:t>
      </w:r>
      <w:r>
        <w:t xml:space="preserve"> </w:t>
      </w:r>
      <w:r>
        <w:t xml:space="preserve">—</w:t>
      </w:r>
      <w:r>
        <w:t xml:space="preserve"> </w:t>
      </w:r>
      <w:r>
        <w:t xml:space="preserve">“I am the resurrection and the life.”</w:t>
      </w:r>
      <w:r>
        <w:t xml:space="preserve"> </w:t>
      </w:r>
      <w:r>
        <w:t xml:space="preserve">Jesus’s words to Martha fulfill and personify the resurrection promise of Isaiah 26:19 — the LORD who promises</w:t>
      </w:r>
      <w:r>
        <w:t xml:space="preserve"> </w:t>
      </w:r>
      <w:r>
        <w:t xml:space="preserve">“your dead shall live”</w:t>
      </w:r>
      <w:r>
        <w:t xml:space="preserve"> </w:t>
      </w:r>
      <w:r>
        <w:t xml:space="preserve">identifies Himself as the resurrection itself; what was prophetic promise becomes incarnate reality.</w:t>
      </w:r>
    </w:p>
    <w:p>
      <w:pPr>
        <w:numPr>
          <w:ilvl w:val="0"/>
          <w:numId w:val="1001"/>
        </w:numPr>
      </w:pPr>
      <w:r>
        <w:rPr>
          <w:b/>
          <w:bCs/>
        </w:rPr>
        <w:t xml:space="preserve">Daniel 12:2</w:t>
      </w:r>
      <w:r>
        <w:t xml:space="preserve"> </w:t>
      </w:r>
      <w:r>
        <w:t xml:space="preserve">—</w:t>
      </w:r>
      <w:r>
        <w:t xml:space="preserve"> </w:t>
      </w:r>
      <w:r>
        <w:t xml:space="preserve">“Many of those who sleep in the dust of the earth will awake.”</w:t>
      </w:r>
      <w:r>
        <w:t xml:space="preserve"> </w:t>
      </w:r>
      <w:r>
        <w:t xml:space="preserve">The clearest Old Testament parallel to Isaiah 26:19 on individual bodily resurrection, confirming the direction of the canonical trajectory from Isaiah’s song.</w:t>
      </w:r>
    </w:p>
    <w:p>
      <w:pPr>
        <w:numPr>
          <w:ilvl w:val="0"/>
          <w:numId w:val="1001"/>
        </w:numPr>
      </w:pPr>
      <w:r>
        <w:rPr>
          <w:b/>
          <w:bCs/>
        </w:rPr>
        <w:t xml:space="preserve">Philippians 4:6–7</w:t>
      </w:r>
      <w:r>
        <w:t xml:space="preserve"> </w:t>
      </w:r>
      <w:r>
        <w:t xml:space="preserve">—</w:t>
      </w:r>
      <w:r>
        <w:t xml:space="preserve"> </w:t>
      </w:r>
      <w:r>
        <w:t xml:space="preserve">“The peace of God, which surpasses all understanding, will guard your hearts and minds in Christ Jesus.”</w:t>
      </w:r>
      <w:r>
        <w:t xml:space="preserve"> </w:t>
      </w:r>
      <w:r>
        <w:t xml:space="preserve">The New Testament counterpart to Isaiah 26:3’s</w:t>
      </w:r>
      <w:r>
        <w:t xml:space="preserve"> </w:t>
      </w:r>
      <w:r>
        <w:rPr>
          <w:i/>
          <w:iCs/>
        </w:rPr>
        <w:t xml:space="preserve">shalom shalom</w:t>
      </w:r>
      <w:r>
        <w:t xml:space="preserve"> </w:t>
      </w:r>
      <w:r>
        <w:t xml:space="preserve">— peace as God’s active keeping of the believer’s inner life, not the believer’s achievement of a focused mental state.</w:t>
      </w:r>
    </w:p>
    <w:p>
      <w:pPr>
        <w:numPr>
          <w:ilvl w:val="0"/>
          <w:numId w:val="1001"/>
        </w:numPr>
      </w:pPr>
      <w:r>
        <w:rPr>
          <w:b/>
          <w:bCs/>
        </w:rPr>
        <w:t xml:space="preserve">Revelation 21:2–4</w:t>
      </w:r>
      <w:r>
        <w:t xml:space="preserve"> </w:t>
      </w:r>
      <w:r>
        <w:t xml:space="preserve">— The new Jerusalem descending as God’s strong city, with tears wiped away and death abolished — the final consummation of everything Isaiah 26 reaches toward: the strong city established, the dead raised, the wicked judged, the wrath past.</w:t>
      </w:r>
    </w:p>
    <w:p>
      <w:r>
        <w:pict>
          <v:rect style="width:0;height:1.5pt" o:hralign="center" o:hrstd="t" o:hr="t"/>
        </w:pict>
      </w:r>
    </w:p>
    <w:p>
      <w:pPr>
        <w:pStyle w:val="FirstParagraph"/>
      </w:pPr>
      <w:r>
        <w:rPr>
          <w:b/>
          <w:bCs/>
        </w:rPr>
        <w:t xml:space="preserve">Aim:</w:t>
      </w:r>
      <w:r>
        <w:t xml:space="preserve"> </w:t>
      </w:r>
      <w:r>
        <w:t xml:space="preserve">To call the congregation to relinquish every substitute ground of security and rest their full weight on the LORD — by showing them from Isaiah 26 that He alone is the strong city, the keeper of perfect peace, and the God who raises the dead.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Judah sings in that day:</w:t>
            </w:r>
            <w:r>
              <w:t xml:space="preserve"> </w:t>
            </w:r>
            <w:r>
              <w:t xml:space="preserve">“We have a strong city; He sets up salvation as walls and bulwarks”</w:t>
            </w:r>
          </w:p>
        </w:tc>
        <w:tc>
          <w:tcPr/>
          <w:p>
            <w:pPr>
              <w:pStyle w:val="Compact"/>
            </w:pPr>
            <w:r>
              <w:t xml:space="preserve">“That day”</w:t>
            </w:r>
            <w:r>
              <w:t xml:space="preserve"> </w:t>
            </w:r>
            <w:r>
              <w:t xml:space="preserve">— eschatological; connects to ch. 25’s defeat of the lofty city</w:t>
            </w:r>
          </w:p>
        </w:tc>
      </w:tr>
      <w:tr>
        <w:tc>
          <w:tcPr/>
          <w:p>
            <w:pPr>
              <w:pStyle w:val="Compact"/>
            </w:pPr>
            <w:r>
              <w:t xml:space="preserve">2</w:t>
            </w:r>
          </w:p>
        </w:tc>
        <w:tc>
          <w:tcPr/>
          <w:p>
            <w:pPr>
              <w:pStyle w:val="Compact"/>
            </w:pPr>
            <w:r>
              <w:t xml:space="preserve">“Open the gates, that the righteous nation that keeps faith may enter in”</w:t>
            </w:r>
          </w:p>
        </w:tc>
        <w:tc>
          <w:tcPr/>
          <w:p>
            <w:pPr>
              <w:pStyle w:val="Compact"/>
            </w:pPr>
            <w:r>
              <w:t xml:space="preserve">The redeemed community defined by righteousness and faithfulness — not ethnicity</w:t>
            </w:r>
          </w:p>
        </w:tc>
      </w:tr>
      <w:tr>
        <w:tc>
          <w:tcPr/>
          <w:p>
            <w:pPr>
              <w:pStyle w:val="Compact"/>
            </w:pPr>
            <w:r>
              <w:t xml:space="preserve">3</w:t>
            </w:r>
          </w:p>
        </w:tc>
        <w:tc>
          <w:tcPr/>
          <w:p>
            <w:pPr>
              <w:pStyle w:val="Compact"/>
            </w:pPr>
            <w:r>
              <w:t xml:space="preserve">“You keep him in perfect peace whose mind is stayed on you, because he trusts in you”</w:t>
            </w:r>
          </w:p>
        </w:tc>
        <w:tc>
          <w:tcPr/>
          <w:p>
            <w:pPr>
              <w:pStyle w:val="Compact"/>
            </w:pPr>
            <w:r>
              <w:rPr>
                <w:i/>
                <w:iCs/>
              </w:rPr>
              <w:t xml:space="preserve">Shalom shalom</w:t>
            </w:r>
            <w:r>
              <w:t xml:space="preserve"> </w:t>
            </w:r>
            <w:r>
              <w:t xml:space="preserve">— doubled peace;</w:t>
            </w:r>
            <w:r>
              <w:t xml:space="preserve"> </w:t>
            </w:r>
            <w:r>
              <w:rPr>
                <w:i/>
                <w:iCs/>
              </w:rPr>
              <w:t xml:space="preserve">yetzer samukh</w:t>
            </w:r>
            <w:r>
              <w:t xml:space="preserve"> </w:t>
            </w:r>
            <w:r>
              <w:t xml:space="preserve">— a will braced against the LORD</w:t>
            </w:r>
          </w:p>
        </w:tc>
      </w:tr>
      <w:tr>
        <w:tc>
          <w:tcPr/>
          <w:p>
            <w:pPr>
              <w:pStyle w:val="Compact"/>
            </w:pPr>
            <w:r>
              <w:t xml:space="preserve">4</w:t>
            </w:r>
          </w:p>
        </w:tc>
        <w:tc>
          <w:tcPr/>
          <w:p>
            <w:pPr>
              <w:pStyle w:val="Compact"/>
            </w:pPr>
            <w:r>
              <w:t xml:space="preserve">“Trust in the LORD forever, for the LORD GOD is an everlasting rock”</w:t>
            </w:r>
          </w:p>
        </w:tc>
        <w:tc>
          <w:tcPr/>
          <w:p>
            <w:pPr>
              <w:pStyle w:val="Compact"/>
            </w:pPr>
            <w:r>
              <w:rPr>
                <w:i/>
                <w:iCs/>
              </w:rPr>
              <w:t xml:space="preserve">Tsur olamim</w:t>
            </w:r>
            <w:r>
              <w:t xml:space="preserve"> </w:t>
            </w:r>
            <w:r>
              <w:t xml:space="preserve">— rock of ages/eternities; the primary metaphor for God’s indestructible reliability</w:t>
            </w:r>
          </w:p>
        </w:tc>
      </w:tr>
      <w:tr>
        <w:tc>
          <w:tcPr/>
          <w:p>
            <w:pPr>
              <w:pStyle w:val="Compact"/>
            </w:pPr>
            <w:r>
              <w:t xml:space="preserve">5–6</w:t>
            </w:r>
          </w:p>
        </w:tc>
        <w:tc>
          <w:tcPr/>
          <w:p>
            <w:pPr>
              <w:pStyle w:val="Compact"/>
            </w:pPr>
            <w:r>
              <w:t xml:space="preserve">He has humbled the lofty city, laying it low to the dust; the feet of the poor and needy trample it</w:t>
            </w:r>
          </w:p>
        </w:tc>
        <w:tc>
          <w:tcPr/>
          <w:p>
            <w:pPr>
              <w:pStyle w:val="Compact"/>
            </w:pPr>
            <w:r>
              <w:t xml:space="preserve">The reversal motif: the proud city cast down; the humble exalted — the inversion of all human power structures</w:t>
            </w:r>
          </w:p>
        </w:tc>
      </w:tr>
      <w:tr>
        <w:tc>
          <w:tcPr/>
          <w:p>
            <w:pPr>
              <w:pStyle w:val="Compact"/>
            </w:pPr>
            <w:r>
              <w:t xml:space="preserve">7</w:t>
            </w:r>
          </w:p>
        </w:tc>
        <w:tc>
          <w:tcPr/>
          <w:p>
            <w:pPr>
              <w:pStyle w:val="Compact"/>
            </w:pPr>
            <w:r>
              <w:t xml:space="preserve">“The path of the righteous is level; you make level the way of the upright”</w:t>
            </w:r>
          </w:p>
        </w:tc>
        <w:tc>
          <w:tcPr/>
          <w:p>
            <w:pPr>
              <w:pStyle w:val="Compact"/>
            </w:pPr>
            <w:r>
              <w:t xml:space="preserve">God smooths the road of those who walk in His way — not absence of difficulty, but divine clearing of the path</w:t>
            </w:r>
          </w:p>
        </w:tc>
      </w:tr>
      <w:tr>
        <w:tc>
          <w:tcPr/>
          <w:p>
            <w:pPr>
              <w:pStyle w:val="Compact"/>
            </w:pPr>
            <w:r>
              <w:t xml:space="preserve">8–9</w:t>
            </w:r>
          </w:p>
        </w:tc>
        <w:tc>
          <w:tcPr/>
          <w:p>
            <w:pPr>
              <w:pStyle w:val="Compact"/>
            </w:pPr>
            <w:r>
              <w:t xml:space="preserve">“In the path of your judgments, O LORD, we wait for you…my soul yearns for you in the night”</w:t>
            </w:r>
          </w:p>
        </w:tc>
        <w:tc>
          <w:tcPr/>
          <w:p>
            <w:pPr>
              <w:pStyle w:val="Compact"/>
            </w:pPr>
            <w:r>
              <w:t xml:space="preserve">Desire for God Himself — not merely His benefits; the longing of the rightly ordered soul</w:t>
            </w:r>
          </w:p>
        </w:tc>
      </w:tr>
      <w:tr>
        <w:tc>
          <w:tcPr/>
          <w:p>
            <w:pPr>
              <w:pStyle w:val="Compact"/>
            </w:pPr>
            <w:r>
              <w:t xml:space="preserve">10</w:t>
            </w:r>
          </w:p>
        </w:tc>
        <w:tc>
          <w:tcPr/>
          <w:p>
            <w:pPr>
              <w:pStyle w:val="Compact"/>
            </w:pPr>
            <w:r>
              <w:t xml:space="preserve">“If favor is shown to the wicked, he does not learn righteousness…and does not see the majesty of the LORD”</w:t>
            </w:r>
          </w:p>
        </w:tc>
        <w:tc>
          <w:tcPr/>
          <w:p>
            <w:pPr>
              <w:pStyle w:val="Compact"/>
            </w:pPr>
            <w:r>
              <w:t xml:space="preserve">The problem: God’s patience with the wicked does not produce their repentance; righteousness must be distinguished from pragmatic outcome</w:t>
            </w:r>
          </w:p>
        </w:tc>
      </w:tr>
      <w:tr>
        <w:tc>
          <w:tcPr/>
          <w:p>
            <w:pPr>
              <w:pStyle w:val="Compact"/>
            </w:pPr>
            <w:r>
              <w:t xml:space="preserve">11</w:t>
            </w:r>
          </w:p>
        </w:tc>
        <w:tc>
          <w:tcPr/>
          <w:p>
            <w:pPr>
              <w:pStyle w:val="Compact"/>
            </w:pPr>
            <w:r>
              <w:t xml:space="preserve">“O LORD, your hand is lifted up, but they do not see it. Let them see your zeal for your people”</w:t>
            </w:r>
          </w:p>
        </w:tc>
        <w:tc>
          <w:tcPr/>
          <w:p>
            <w:pPr>
              <w:pStyle w:val="Compact"/>
            </w:pPr>
            <w:r>
              <w:t xml:space="preserve">The wicked are oblivious to divine activity; the prayer that God’s action would become visible</w:t>
            </w:r>
          </w:p>
        </w:tc>
      </w:tr>
      <w:tr>
        <w:tc>
          <w:tcPr/>
          <w:p>
            <w:pPr>
              <w:pStyle w:val="Compact"/>
            </w:pPr>
            <w:r>
              <w:t xml:space="preserve">12</w:t>
            </w:r>
          </w:p>
        </w:tc>
        <w:tc>
          <w:tcPr/>
          <w:p>
            <w:pPr>
              <w:pStyle w:val="Compact"/>
            </w:pPr>
            <w:r>
              <w:t xml:space="preserve">“O LORD, you will ordain peace for us, for you have indeed done for us all our works”</w:t>
            </w:r>
          </w:p>
        </w:tc>
        <w:tc>
          <w:tcPr/>
          <w:p>
            <w:pPr>
              <w:pStyle w:val="Compact"/>
            </w:pPr>
            <w:r>
              <w:t xml:space="preserve">The confession that even Israel’s obedience is God’s gift —</w:t>
            </w:r>
            <w:r>
              <w:t xml:space="preserve"> </w:t>
            </w:r>
            <w:r>
              <w:t xml:space="preserve">“you have done all our works for us”</w:t>
            </w:r>
          </w:p>
        </w:tc>
      </w:tr>
      <w:tr>
        <w:tc>
          <w:tcPr/>
          <w:p>
            <w:pPr>
              <w:pStyle w:val="Compact"/>
            </w:pPr>
            <w:r>
              <w:t xml:space="preserve">13</w:t>
            </w:r>
          </w:p>
        </w:tc>
        <w:tc>
          <w:tcPr/>
          <w:p>
            <w:pPr>
              <w:pStyle w:val="Compact"/>
            </w:pPr>
            <w:r>
              <w:t xml:space="preserve">“O LORD our God, other lords besides you have ruled over us, but your name alone we bring to remembrance”</w:t>
            </w:r>
          </w:p>
        </w:tc>
        <w:tc>
          <w:tcPr/>
          <w:p>
            <w:pPr>
              <w:pStyle w:val="Compact"/>
            </w:pPr>
            <w:r>
              <w:t xml:space="preserve">Confession of past unfaithfulness — other lordships acknowledged; now only the LORD’s name</w:t>
            </w:r>
          </w:p>
        </w:tc>
      </w:tr>
      <w:tr>
        <w:tc>
          <w:tcPr/>
          <w:p>
            <w:pPr>
              <w:pStyle w:val="Compact"/>
            </w:pPr>
            <w:r>
              <w:t xml:space="preserve">14</w:t>
            </w:r>
          </w:p>
        </w:tc>
        <w:tc>
          <w:tcPr/>
          <w:p>
            <w:pPr>
              <w:pStyle w:val="Compact"/>
            </w:pPr>
            <w:r>
              <w:t xml:space="preserve">“They are dead, they will not live; they are shades, they will not rise”</w:t>
            </w:r>
            <w:r>
              <w:t xml:space="preserve"> </w:t>
            </w:r>
            <w:r>
              <w:t xml:space="preserve">— you have punished and destroyed them</w:t>
            </w:r>
          </w:p>
        </w:tc>
        <w:tc>
          <w:tcPr/>
          <w:p>
            <w:pPr>
              <w:pStyle w:val="Compact"/>
            </w:pPr>
            <w:r>
              <w:t xml:space="preserve">The wicked rulers and oppressors will not rise; their defeat is final — sets up the contrast of v. 19</w:t>
            </w:r>
          </w:p>
        </w:tc>
      </w:tr>
      <w:tr>
        <w:tc>
          <w:tcPr/>
          <w:p>
            <w:pPr>
              <w:pStyle w:val="Compact"/>
            </w:pPr>
            <w:r>
              <w:t xml:space="preserve">15</w:t>
            </w:r>
          </w:p>
        </w:tc>
        <w:tc>
          <w:tcPr/>
          <w:p>
            <w:pPr>
              <w:pStyle w:val="Compact"/>
            </w:pPr>
            <w:r>
              <w:t xml:space="preserve">“But you have increased the nation, O LORD, you have increased the nation; you are glorified; you have enlarged all the borders of the land”</w:t>
            </w:r>
          </w:p>
        </w:tc>
        <w:tc>
          <w:tcPr/>
          <w:p>
            <w:pPr>
              <w:pStyle w:val="Compact"/>
            </w:pPr>
            <w:r>
              <w:t xml:space="preserve">Counterpoint: God’s people grow and expand even as oppressors are cut off</w:t>
            </w:r>
          </w:p>
        </w:tc>
      </w:tr>
      <w:tr>
        <w:tc>
          <w:tcPr/>
          <w:p>
            <w:pPr>
              <w:pStyle w:val="Compact"/>
            </w:pPr>
            <w:r>
              <w:t xml:space="preserve">16–17</w:t>
            </w:r>
          </w:p>
        </w:tc>
        <w:tc>
          <w:tcPr/>
          <w:p>
            <w:pPr>
              <w:pStyle w:val="Compact"/>
            </w:pPr>
            <w:r>
              <w:t xml:space="preserve">“O LORD, in distress they sought you…like a pregnant woman who writhes…we were before you”</w:t>
            </w:r>
          </w:p>
        </w:tc>
        <w:tc>
          <w:tcPr/>
          <w:p>
            <w:pPr>
              <w:pStyle w:val="Compact"/>
            </w:pPr>
            <w:r>
              <w:t xml:space="preserve">The anguish of seeking God in crisis; the urgency of the nation’s need before Him</w:t>
            </w:r>
          </w:p>
        </w:tc>
      </w:tr>
      <w:tr>
        <w:tc>
          <w:tcPr/>
          <w:p>
            <w:pPr>
              <w:pStyle w:val="Compact"/>
            </w:pPr>
            <w:r>
              <w:t xml:space="preserve">18</w:t>
            </w:r>
          </w:p>
        </w:tc>
        <w:tc>
          <w:tcPr/>
          <w:p>
            <w:pPr>
              <w:pStyle w:val="Compact"/>
            </w:pPr>
            <w:r>
              <w:t xml:space="preserve">“We were pregnant, we writhed in pain…we have not saved the earth; the inhabitants of the world have not fallen”</w:t>
            </w:r>
          </w:p>
        </w:tc>
        <w:tc>
          <w:tcPr/>
          <w:p>
            <w:pPr>
              <w:pStyle w:val="Compact"/>
            </w:pPr>
            <w:r>
              <w:t xml:space="preserve">The confession of human inadequacy — Israel’s labor produced nothing; deliverance is not by their strength</w:t>
            </w:r>
          </w:p>
        </w:tc>
      </w:tr>
      <w:tr>
        <w:tc>
          <w:tcPr/>
          <w:p>
            <w:pPr>
              <w:pStyle w:val="Compact"/>
            </w:pPr>
            <w:r>
              <w:t xml:space="preserve">19</w:t>
            </w:r>
          </w:p>
        </w:tc>
        <w:tc>
          <w:tcPr/>
          <w:p>
            <w:pPr>
              <w:pStyle w:val="Compact"/>
            </w:pPr>
            <w:r>
              <w:t xml:space="preserve">“Your dead shall live; their bodies shall rise. You who dwell in the dust, awake and sing for joy!”</w:t>
            </w:r>
          </w:p>
        </w:tc>
        <w:tc>
          <w:tcPr/>
          <w:p>
            <w:pPr>
              <w:pStyle w:val="Compact"/>
            </w:pPr>
            <w:r>
              <w:t xml:space="preserve">The divine reversal: resurrection promised — the LORD’s people will rise; the dew of light is the instrument of divine vivification</w:t>
            </w:r>
          </w:p>
        </w:tc>
      </w:tr>
      <w:tr>
        <w:tc>
          <w:tcPr/>
          <w:p>
            <w:pPr>
              <w:pStyle w:val="Compact"/>
            </w:pPr>
            <w:r>
              <w:t xml:space="preserve">20</w:t>
            </w:r>
          </w:p>
        </w:tc>
        <w:tc>
          <w:tcPr/>
          <w:p>
            <w:pPr>
              <w:pStyle w:val="Compact"/>
            </w:pPr>
            <w:r>
              <w:t xml:space="preserve">“Come, my people, enter your rooms and shut your doors behind you; hide yourselves for a little while”</w:t>
            </w:r>
          </w:p>
        </w:tc>
        <w:tc>
          <w:tcPr/>
          <w:p>
            <w:pPr>
              <w:pStyle w:val="Compact"/>
            </w:pPr>
            <w:r>
              <w:t xml:space="preserve">The word of pastoral protection: the hiding is temporary (</w:t>
            </w:r>
            <w:r>
              <w:t xml:space="preserve">“a little while”</w:t>
            </w:r>
            <w:r>
              <w:t xml:space="preserve">) and purposive</w:t>
            </w:r>
          </w:p>
        </w:tc>
      </w:tr>
      <w:tr>
        <w:tc>
          <w:tcPr/>
          <w:p>
            <w:pPr>
              <w:pStyle w:val="Compact"/>
            </w:pPr>
            <w:r>
              <w:t xml:space="preserve">21</w:t>
            </w:r>
          </w:p>
        </w:tc>
        <w:tc>
          <w:tcPr/>
          <w:p>
            <w:pPr>
              <w:pStyle w:val="Compact"/>
            </w:pPr>
            <w:r>
              <w:t xml:space="preserve">“For behold, the LORD is coming out from his place to punish the inhabitants of the earth for their iniquity”</w:t>
            </w:r>
          </w:p>
        </w:tc>
        <w:tc>
          <w:tcPr/>
          <w:p>
            <w:pPr>
              <w:pStyle w:val="Compact"/>
            </w:pPr>
            <w:r>
              <w:t xml:space="preserve">The reason for hiding: God Himself is about to act; His people are to stay out of the way of His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Song of the Strong City: God’s community sings of the indestructible city He has built and the lofty city He has cast down</w:t>
            </w:r>
          </w:p>
        </w:tc>
      </w:tr>
      <w:tr>
        <w:tc>
          <w:tcPr/>
          <w:p>
            <w:pPr>
              <w:pStyle w:val="Compact"/>
            </w:pPr>
            <w:r>
              <w:t xml:space="preserve">2</w:t>
            </w:r>
          </w:p>
        </w:tc>
        <w:tc>
          <w:tcPr/>
          <w:p>
            <w:pPr>
              <w:pStyle w:val="Compact"/>
            </w:pPr>
            <w:r>
              <w:t xml:space="preserve">7–9</w:t>
            </w:r>
          </w:p>
        </w:tc>
        <w:tc>
          <w:tcPr/>
          <w:p>
            <w:pPr>
              <w:pStyle w:val="Compact"/>
            </w:pPr>
            <w:r>
              <w:t xml:space="preserve">The Longing of the Righteous: Walking in God’s judgments, the soul yearns for God Himself through the night</w:t>
            </w:r>
          </w:p>
        </w:tc>
      </w:tr>
      <w:tr>
        <w:tc>
          <w:tcPr/>
          <w:p>
            <w:pPr>
              <w:pStyle w:val="Compact"/>
            </w:pPr>
            <w:r>
              <w:t xml:space="preserve">3</w:t>
            </w:r>
          </w:p>
        </w:tc>
        <w:tc>
          <w:tcPr/>
          <w:p>
            <w:pPr>
              <w:pStyle w:val="Compact"/>
            </w:pPr>
            <w:r>
              <w:t xml:space="preserve">10–15</w:t>
            </w:r>
          </w:p>
        </w:tc>
        <w:tc>
          <w:tcPr/>
          <w:p>
            <w:pPr>
              <w:pStyle w:val="Compact"/>
            </w:pPr>
            <w:r>
              <w:t xml:space="preserve">The Problem of the Wicked and the Confession of Israel: The wicked do not learn; Israel confesses past unfaithfulness and present dependence</w:t>
            </w:r>
          </w:p>
        </w:tc>
      </w:tr>
      <w:tr>
        <w:tc>
          <w:tcPr/>
          <w:p>
            <w:pPr>
              <w:pStyle w:val="Compact"/>
            </w:pPr>
            <w:r>
              <w:t xml:space="preserve">4</w:t>
            </w:r>
          </w:p>
        </w:tc>
        <w:tc>
          <w:tcPr/>
          <w:p>
            <w:pPr>
              <w:pStyle w:val="Compact"/>
            </w:pPr>
            <w:r>
              <w:t xml:space="preserve">16–19</w:t>
            </w:r>
          </w:p>
        </w:tc>
        <w:tc>
          <w:tcPr/>
          <w:p>
            <w:pPr>
              <w:pStyle w:val="Compact"/>
            </w:pPr>
            <w:r>
              <w:t xml:space="preserve">From Despair to Resurrection: Israel’s labor produces nothing — but God’s dead shall live; resurrection is the divine answer to human inadequacy</w:t>
            </w:r>
          </w:p>
        </w:tc>
      </w:tr>
      <w:tr>
        <w:tc>
          <w:tcPr/>
          <w:p>
            <w:pPr>
              <w:pStyle w:val="Compact"/>
            </w:pPr>
            <w:r>
              <w:t xml:space="preserve">5</w:t>
            </w:r>
          </w:p>
        </w:tc>
        <w:tc>
          <w:tcPr/>
          <w:p>
            <w:pPr>
              <w:pStyle w:val="Compact"/>
            </w:pPr>
            <w:r>
              <w:t xml:space="preserve">20–21</w:t>
            </w:r>
          </w:p>
        </w:tc>
        <w:tc>
          <w:tcPr/>
          <w:p>
            <w:pPr>
              <w:pStyle w:val="Compact"/>
            </w:pPr>
            <w:r>
              <w:t xml:space="preserve">The Exhortation to Wait: Hide yourselves briefly while the LORD comes out to judge; trust His timing and His action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the rock-city of His people, their peace, their vindicator, and their resurrection.</w:t>
      </w:r>
    </w:p>
    <w:p>
      <w:pPr>
        <w:pStyle w:val="BodyText"/>
      </w:pPr>
      <w:r>
        <w:rPr>
          <w:b/>
          <w:bCs/>
        </w:rPr>
        <w:t xml:space="preserve">Primary Claim:</w:t>
      </w:r>
      <w:r>
        <w:t xml:space="preserve"> </w:t>
      </w:r>
      <w:r>
        <w:t xml:space="preserve">God is calling His people to abandon every competing ground of security and trust Him as the only stable foundation — the one who keeps in perfect peace, raises the dead, and will not be thwarted — and to do so with the specific posture of patient, expectant waiting while He acts.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Locate where you have built your security on a</w:t>
      </w:r>
      <w:r>
        <w:rPr>
          <w:b/>
          <w:bCs/>
        </w:rPr>
        <w:t xml:space="preserve"> </w:t>
      </w:r>
      <w:r>
        <w:rPr>
          <w:b/>
          <w:bCs/>
        </w:rPr>
        <w:t xml:space="preserve">“lofty city”</w:t>
      </w:r>
      <w:r>
        <w:rPr>
          <w:b/>
          <w:bCs/>
        </w:rPr>
        <w:t xml:space="preserve"> </w:t>
      </w:r>
      <w:r>
        <w:rPr>
          <w:b/>
          <w:bCs/>
        </w:rPr>
        <w:t xml:space="preserve">rather than on the LORD.</w:t>
      </w:r>
      <w:r>
        <w:t xml:space="preserve"> </w:t>
      </w:r>
      <w:r>
        <w:rPr>
          <w:i/>
          <w:iCs/>
        </w:rPr>
        <w:t xml:space="preserve">(Mind/belief)</w:t>
      </w:r>
    </w:p>
    <w:p>
      <w:pPr>
        <w:pStyle w:val="BodyText"/>
      </w:pPr>
      <w:r>
        <w:t xml:space="preserve">Isaiah 26 opens with the strong city God builds contrasted with the lofty city that gets leveled (vv. 1, 5–6). The lofty city is not paganism — it is any construction of human confidence that tries to do what only God can do. For many in the congregation, the lofty city is financial security, vocational status, relational stability, or a version of health that functions as the true foundation. The text calls for an honest diagnostic: what would need to remain intact for you to feel secure? If the answer is anything other than the LORD Himself, you have built on the lofty city — and Isaiah’s word to you is that God is in the business of leveling it, because He loves you too much to let you trust something that cannot hold.</w:t>
      </w:r>
    </w:p>
    <w:p>
      <w:pPr>
        <w:pStyle w:val="BodyText"/>
      </w:pPr>
      <w:r>
        <w:rPr>
          <w:b/>
          <w:bCs/>
        </w:rPr>
        <w:t xml:space="preserve">2. Trade the performance of peace for the posture of trust.</w:t>
      </w:r>
      <w:r>
        <w:t xml:space="preserve"> </w:t>
      </w:r>
      <w:r>
        <w:rPr>
          <w:i/>
          <w:iCs/>
        </w:rPr>
        <w:t xml:space="preserve">(Affections/worship)</w:t>
      </w:r>
    </w:p>
    <w:p>
      <w:pPr>
        <w:pStyle w:val="BodyText"/>
      </w:pPr>
      <w:r>
        <w:t xml:space="preserve">Verse 3’s</w:t>
      </w:r>
      <w:r>
        <w:t xml:space="preserve"> </w:t>
      </w:r>
      <w:r>
        <w:rPr>
          <w:i/>
          <w:iCs/>
        </w:rPr>
        <w:t xml:space="preserve">shalom shalom</w:t>
      </w:r>
      <w:r>
        <w:t xml:space="preserve"> </w:t>
      </w:r>
      <w:r>
        <w:t xml:space="preserve">is not the reward for achieving a sufficiently focused mental state — it is what God keeps the person who leans their weight on Him. The congregation includes people who are exhausted by trying to manufacture their own peace through discipline, positive thinking, or spiritual performance. The text’s offer is categorically different: the keeping is God’s, the condition is trust, and the peace is covenantal wholeness — not the absence of trouble, but the comprehensive well-being of one who is held by the everlasting rock. Let your affections shift from the effort to feel peaceful to the act of leaning on the One who promises to keep you.</w:t>
      </w:r>
    </w:p>
    <w:p>
      <w:pPr>
        <w:pStyle w:val="BodyText"/>
      </w:pPr>
      <w:r>
        <w:rPr>
          <w:b/>
          <w:bCs/>
        </w:rPr>
        <w:t xml:space="preserve">3. Do not let the apparent prosperity of the ungodly destabilize your trust in God’s righteousness.</w:t>
      </w:r>
      <w:r>
        <w:t xml:space="preserve"> </w:t>
      </w:r>
      <w:r>
        <w:rPr>
          <w:i/>
          <w:iCs/>
        </w:rPr>
        <w:t xml:space="preserve">(Mind/belief)</w:t>
      </w:r>
    </w:p>
    <w:p>
      <w:pPr>
        <w:pStyle w:val="BodyText"/>
      </w:pPr>
      <w:r>
        <w:t xml:space="preserve">Verses 10–11 name a perennial crisis of faith: when God shows patience toward the wicked, and they do not repent, and they appear to thrive, the temptation is to conclude that righteousness is not worth the cost. Isaiah does not pretend the problem away — he prays it directly:</w:t>
      </w:r>
      <w:r>
        <w:t xml:space="preserve"> </w:t>
      </w:r>
      <w:r>
        <w:t xml:space="preserve">“O LORD, your hand is lifted up, but they do not see it.”</w:t>
      </w:r>
      <w:r>
        <w:t xml:space="preserve"> </w:t>
      </w:r>
      <w:r>
        <w:t xml:space="preserve">The application is not a tidy resolution of the theodicy problem but a relocated confidence: God’s hand</w:t>
      </w:r>
      <w:r>
        <w:t xml:space="preserve"> </w:t>
      </w:r>
      <w:r>
        <w:rPr>
          <w:i/>
          <w:iCs/>
        </w:rPr>
        <w:t xml:space="preserve">is</w:t>
      </w:r>
      <w:r>
        <w:t xml:space="preserve"> </w:t>
      </w:r>
      <w:r>
        <w:t xml:space="preserve">lifted, the wicked’s inability to see it is their condemnation, and the believer is called to distinguish between what is ultimately true and what is currently visible. What you see is not the whole story. What you cannot yet see is the part that will settle everything.</w:t>
      </w:r>
    </w:p>
    <w:p>
      <w:pPr>
        <w:pStyle w:val="BodyText"/>
      </w:pPr>
      <w:r>
        <w:rPr>
          <w:b/>
          <w:bCs/>
        </w:rPr>
        <w:t xml:space="preserve">4. Confess that your righteousness and your works are themselves God’s gift to you.</w:t>
      </w:r>
      <w:r>
        <w:t xml:space="preserve"> </w:t>
      </w:r>
      <w:r>
        <w:rPr>
          <w:i/>
          <w:iCs/>
        </w:rPr>
        <w:t xml:space="preserve">(Affections/worship)</w:t>
      </w:r>
    </w:p>
    <w:p>
      <w:pPr>
        <w:pStyle w:val="BodyText"/>
      </w:pPr>
      <w:r>
        <w:t xml:space="preserve">Verse 12b contains one of the most quietly stunning confessions in the Old Testament:</w:t>
      </w:r>
      <w:r>
        <w:t xml:space="preserve"> </w:t>
      </w:r>
      <w:r>
        <w:t xml:space="preserve">“You have indeed done for us all our works.”</w:t>
      </w:r>
      <w:r>
        <w:t xml:space="preserve"> </w:t>
      </w:r>
      <w:r>
        <w:t xml:space="preserve">This is not a statement about passivity — it is an anti-boasting, anti-self-reliance confession that even the covenant faithfulness of God’s people is, at root, God’s own work in them. For congregants prone to a quiet moralism — a subtle sense that their spiritual track record is a ground of standing with God — this verse dismantles the foundation without mercy. The appropriate response is not despair but worship: if even your obedience is His gift, then the relationship is sustained entirely by His grace, not partly by yours.</w:t>
      </w:r>
    </w:p>
    <w:p>
      <w:pPr>
        <w:pStyle w:val="BodyText"/>
      </w:pPr>
      <w:r>
        <w:rPr>
          <w:b/>
          <w:bCs/>
        </w:rPr>
        <w:t xml:space="preserve">5. When you cannot see what God is doing, adopt the posture of patient hiding rather than anxious action.</w:t>
      </w:r>
      <w:r>
        <w:t xml:space="preserve"> </w:t>
      </w:r>
      <w:r>
        <w:rPr>
          <w:i/>
          <w:iCs/>
        </w:rPr>
        <w:t xml:space="preserve">(Will/behavior)</w:t>
      </w:r>
    </w:p>
    <w:p>
      <w:pPr>
        <w:pStyle w:val="BodyText"/>
      </w:pPr>
      <w:r>
        <w:t xml:space="preserve">Verses 20–21 give a specific behavioral instruction:</w:t>
      </w:r>
      <w:r>
        <w:t xml:space="preserve"> </w:t>
      </w:r>
      <w:r>
        <w:t xml:space="preserve">“Come, my people, enter your rooms…hide yourselves for a little while until the wrath has passed by.”</w:t>
      </w:r>
      <w:r>
        <w:t xml:space="preserve"> </w:t>
      </w:r>
      <w:r>
        <w:t xml:space="preserve">This is not withdrawal theology applied universally — it is wisdom for a specific moment when God is about to act and the instinct to run ahead of Him or manufacture a solution would be destructive. For congregants in seasons of waiting — a medical situation without resolution, a relational wound without closure, a vocational door that will not open — the text offers a concrete posture: enter the room, close the door, wait while He works. The duration is explicit:</w:t>
      </w:r>
      <w:r>
        <w:t xml:space="preserve"> </w:t>
      </w:r>
      <w:r>
        <w:rPr>
          <w:i/>
          <w:iCs/>
        </w:rPr>
        <w:t xml:space="preserve">a little while</w:t>
      </w:r>
      <w:r>
        <w:t xml:space="preserve">. The action is explicit:</w:t>
      </w:r>
      <w:r>
        <w:t xml:space="preserve"> </w:t>
      </w:r>
      <w:r>
        <w:rPr>
          <w:i/>
          <w:iCs/>
        </w:rPr>
        <w:t xml:space="preserve">hide</w:t>
      </w:r>
      <w:r>
        <w:t xml:space="preserve">. The reason is explicit:</w:t>
      </w:r>
      <w:r>
        <w:t xml:space="preserve"> </w:t>
      </w:r>
      <w:r>
        <w:rPr>
          <w:i/>
          <w:iCs/>
        </w:rPr>
        <w:t xml:space="preserve">the LORD is coming out from His place</w:t>
      </w:r>
      <w:r>
        <w:t xml:space="preserve">. Stop running ahead of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26 teaches that the LORD is not merely stronger than human alternatives but is of an entirely different order than anything human confidence can construct. The doubled</w:t>
      </w:r>
      <w:r>
        <w:t xml:space="preserve"> </w:t>
      </w:r>
      <w:r>
        <w:rPr>
          <w:i/>
          <w:iCs/>
        </w:rPr>
        <w:t xml:space="preserve">shalom</w:t>
      </w:r>
      <w:r>
        <w:t xml:space="preserve">, the</w:t>
      </w:r>
      <w:r>
        <w:t xml:space="preserve"> </w:t>
      </w:r>
      <w:r>
        <w:rPr>
          <w:i/>
          <w:iCs/>
        </w:rPr>
        <w:t xml:space="preserve">tsur olamim</w:t>
      </w:r>
      <w:r>
        <w:t xml:space="preserve"> </w:t>
      </w:r>
      <w:r>
        <w:t xml:space="preserve">(everlasting rock), and the resurrection oracle together paint a portrait of God as the one indestructible, inexhaustible, death-defeating foundation of all reality. Critically, the chapter insists that human righteousness and human effort — even the sincere effort of God’s covenant people — are incapable of producing the salvation they reach for:</w:t>
      </w:r>
      <w:r>
        <w:t xml:space="preserve"> </w:t>
      </w:r>
      <w:r>
        <w:t xml:space="preserve">“we have not achieved salvation for the earth”</w:t>
      </w:r>
      <w:r>
        <w:t xml:space="preserve"> </w:t>
      </w:r>
      <w:r>
        <w:t xml:space="preserve">(v. 18). This is not pessimism about human life but theological realism about the scope of God’s work and the limits of human capacity. The resurrection oracle does not grow out of Israel’s achievement — it is God’s sovereign reversal of what Israel confessed was humanly impossible. The chapter thus teaches both the total reliability of God and the total insufficiency of all that is not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26 is a sustained exposition of grace-rooted trust — the theological center of gravity that Reformed soteriology depends on. Verse 12 (</w:t>
      </w:r>
      <w:r>
        <w:t xml:space="preserve">“you have done all our works for us”</w:t>
      </w:r>
      <w:r>
        <w:t xml:space="preserve">) is a proto-Pauline statement of what Reformed theology calls</w:t>
      </w:r>
      <w:r>
        <w:t xml:space="preserve"> </w:t>
      </w:r>
      <w:r>
        <w:rPr>
          <w:i/>
          <w:iCs/>
        </w:rPr>
        <w:t xml:space="preserve">monergism in sanctification</w:t>
      </w:r>
      <w:r>
        <w:t xml:space="preserve"> </w:t>
      </w:r>
      <w:r>
        <w:t xml:space="preserve">— not that human beings do nothing, but that even their covenant faithfulness is God’s prior and enabling gift. The chapter also grounds assurance not in the believer’s sustained performance of trust but in God’s keeping —</w:t>
      </w:r>
      <w:r>
        <w:t xml:space="preserve"> </w:t>
      </w:r>
      <w:r>
        <w:t xml:space="preserve">“you will keep him in perfect peace”</w:t>
      </w:r>
      <w:r>
        <w:t xml:space="preserve"> </w:t>
      </w:r>
      <w:r>
        <w:t xml:space="preserve">is divine active voice, not human active voice. The resurrection oracle (v. 19) anticipates the Reformed insistence that salvation is eschatologically grounded: the Christian life is not oriented toward present flourishing but toward the resurrection, and the apparent failures and deaths of this age are not the final word. The chapter’s structure itself enacts the Reformed theological logic: confession of human inadequacy (vv. 16–18) is not the end but the threshold of divine promise (v. 19) — which is exactly where law leads in Reformed soteriology, not to hopelessness but to the God who raises the dead.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one source of security among many — He is the only foundation that will still be standing when everything else has been leveled. He keeps you in a peace you cannot manufacture, raises you from deaths you cannot survive, and will not be outmaneuvered by the apparent victory of the wicked or the apparent failure of His own purposes. Stop building on what He has already promised to bring down. Lean your full weight on the everlasting rock, and wait — because He is coming out to act.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3 as a self-help passage on the power of positive thinking.</w:t>
      </w:r>
      <w:r>
        <w:t xml:space="preserve"> </w:t>
      </w:r>
      <w:r>
        <w:t xml:space="preserve">This verse is frequently extracted and used to teach that the key to peace is maintaining a focused mental state — a kind of spiritual cognitive-behavioral therapy. This inverts the text’s grammar and theology. The keeping is God’s; the peace is His covenantal gift; the</w:t>
      </w:r>
      <w:r>
        <w:t xml:space="preserve"> </w:t>
      </w:r>
      <w:r>
        <w:t xml:space="preserve">“steadfast mind”</w:t>
      </w:r>
      <w:r>
        <w:t xml:space="preserve"> </w:t>
      </w:r>
      <w:r>
        <w:t xml:space="preserve">is the posture of one leaning on God, not the mental discipline of one concentrating hard enough. Preaching this as a technique for achieving peace rather than a promise about God’s keeping will leave the anxious more anxious when the technique fails.</w:t>
      </w:r>
    </w:p>
    <w:p>
      <w:pPr>
        <w:numPr>
          <w:ilvl w:val="0"/>
          <w:numId w:val="1002"/>
        </w:numPr>
      </w:pPr>
      <w:r>
        <w:rPr>
          <w:b/>
          <w:bCs/>
        </w:rPr>
        <w:t xml:space="preserve">Preaching verse 4 (</w:t>
      </w:r>
      <w:r>
        <w:rPr>
          <w:b/>
          <w:bCs/>
        </w:rPr>
        <w:t xml:space="preserve">“everlasting rock”</w:t>
      </w:r>
      <w:r>
        <w:rPr>
          <w:b/>
          <w:bCs/>
        </w:rPr>
        <w:t xml:space="preserve">) without connecting it to the contrast established in verses 1–6.</w:t>
      </w:r>
      <w:r>
        <w:t xml:space="preserve"> </w:t>
      </w:r>
      <w:r>
        <w:t xml:space="preserve">The rock metaphor gains its weight from the juxtaposition: the lofty city (human security construction) gets leveled; the strong city (God’s security provision) stands. Without the contrast, the metaphor becomes a warm abstraction. The congregation needs to feel the specific content of what gets leveled — and to identify where they have been building on it — before the rock becomes more than a familiar phrase.</w:t>
      </w:r>
    </w:p>
    <w:p>
      <w:pPr>
        <w:numPr>
          <w:ilvl w:val="0"/>
          <w:numId w:val="1002"/>
        </w:numPr>
      </w:pPr>
      <w:r>
        <w:rPr>
          <w:b/>
          <w:bCs/>
        </w:rPr>
        <w:t xml:space="preserve">Resolving the theodicy of verses 10–11 too quickly.</w:t>
      </w:r>
      <w:r>
        <w:t xml:space="preserve"> </w:t>
      </w:r>
      <w:r>
        <w:t xml:space="preserve">The text sits in the discomfort for a reason. The wicked do not repent when God shows patience; they do not see His lifted hand; the righteous suffer while they prosper. A preacher who rushes to resolution (</w:t>
      </w:r>
      <w:r>
        <w:t xml:space="preserve">“but God will judge them eventually”</w:t>
      </w:r>
      <w:r>
        <w:t xml:space="preserve">) short-circuits the pastoral work the text is doing — which is to give the people of God language for their bewilderment and permission to pray it directly. Let the congregation feel the weight of verse 10 before you move to verse 12.</w:t>
      </w:r>
    </w:p>
    <w:p>
      <w:pPr>
        <w:numPr>
          <w:ilvl w:val="0"/>
          <w:numId w:val="1002"/>
        </w:numPr>
      </w:pPr>
      <w:r>
        <w:rPr>
          <w:b/>
          <w:bCs/>
        </w:rPr>
        <w:t xml:space="preserve">Reading verses 20–21 as general withdrawal theology.</w:t>
      </w:r>
      <w:r>
        <w:t xml:space="preserve"> </w:t>
      </w:r>
      <w:r>
        <w:t xml:space="preserve">These verses describe a specific eschatological posture for a specific moment — not a timeless instruction for Christian social disengagement. Preaching these verses as support for quietism or sectarian withdrawal misreads the passage’s context and produces an application the text does not intend. The hiding is</w:t>
      </w:r>
      <w:r>
        <w:t xml:space="preserve"> </w:t>
      </w:r>
      <w:r>
        <w:rPr>
          <w:i/>
          <w:iCs/>
        </w:rPr>
        <w:t xml:space="preserve">temporary</w:t>
      </w:r>
      <w:r>
        <w:t xml:space="preserve"> </w:t>
      </w:r>
      <w:r>
        <w:t xml:space="preserve">(</w:t>
      </w:r>
      <w:r>
        <w:t xml:space="preserve">“a little while”</w:t>
      </w:r>
      <w:r>
        <w:t xml:space="preserve">) and</w:t>
      </w:r>
      <w:r>
        <w:t xml:space="preserve"> </w:t>
      </w:r>
      <w:r>
        <w:rPr>
          <w:i/>
          <w:iCs/>
        </w:rPr>
        <w:t xml:space="preserve">purposive</w:t>
      </w:r>
      <w:r>
        <w:t xml:space="preserve"> </w:t>
      </w:r>
      <w:r>
        <w:t xml:space="preserve">(while God acts in judgment). It is wisdom for seasons of waiting, not a ecclesiological program.</w:t>
      </w:r>
    </w:p>
    <w:p>
      <w:pPr>
        <w:numPr>
          <w:ilvl w:val="0"/>
          <w:numId w:val="1002"/>
        </w:numPr>
      </w:pPr>
      <w:r>
        <w:rPr>
          <w:b/>
          <w:bCs/>
        </w:rPr>
        <w:t xml:space="preserve">Preaching the resurrection oracle (v. 19) without distinguishing it from verse 14.</w:t>
      </w:r>
      <w:r>
        <w:t xml:space="preserve"> </w:t>
      </w:r>
      <w:r>
        <w:t xml:space="preserve">The contrast between verse 14 (the dead oppressors will not rise) and verse 19 (God’s dead shall rise) is the theological hinge of the chapter. Missing this contrast flattens what is a decisive covenant declaration into a generic hope for immortality. The resurrection in verse 19 is not a universal human destiny — it is the vindication of God’s covenant people in specific contrast to the finality of judgment on their oppressors. The distinction must be honored or the pastoral force of the promise is diluted.</w:t>
      </w:r>
    </w:p>
    <w:p>
      <w:pPr>
        <w:numPr>
          <w:ilvl w:val="0"/>
          <w:numId w:val="1002"/>
        </w:numPr>
      </w:pPr>
      <w:r>
        <w:rPr>
          <w:b/>
          <w:bCs/>
        </w:rPr>
        <w:t xml:space="preserve">Failing to connect the chapter’s human inadequacy confession (vv. 16–18) to the resurrection promise (v. 19).</w:t>
      </w:r>
      <w:r>
        <w:t xml:space="preserve"> </w:t>
      </w:r>
      <w:r>
        <w:t xml:space="preserve">The flow from despair to resurrection is the chapter’s most important structural move. Verse 18’s</w:t>
      </w:r>
      <w:r>
        <w:t xml:space="preserve"> </w:t>
      </w:r>
      <w:r>
        <w:t xml:space="preserve">“we have not achieved salvation”</w:t>
      </w:r>
      <w:r>
        <w:t xml:space="preserve"> </w:t>
      </w:r>
      <w:r>
        <w:t xml:space="preserve">is the confession that sets up verse 19’s divine reversal. If the preacher does not dwell long enough on verse 18 — Israel’s labor produced nothing; they could not save the earth; the world did not fall before them — then verse 19 will sound like a pleasant addition rather than a resurrection from despair. The gospel logic of Isaiah 26 requires the death before the rising.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2026-07-14T21:05:36Z</dcterms:created>
  <dcterms:modified xsi:type="dcterms:W3CDTF">2026-07-14T21:05:36Z</dcterms:modified>
</cp:coreProperties>
</file>

<file path=docProps/custom.xml><?xml version="1.0" encoding="utf-8"?>
<Properties xmlns="http://schemas.openxmlformats.org/officeDocument/2006/custom-properties" xmlns:vt="http://schemas.openxmlformats.org/officeDocument/2006/docPropsVTypes"/>
</file>